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6C9E5">
      <w:pPr>
        <w:spacing w:line="600" w:lineRule="exact"/>
        <w:rPr>
          <w:rFonts w:eastAsia="黑体"/>
          <w:sz w:val="32"/>
          <w:szCs w:val="32"/>
        </w:rPr>
      </w:pPr>
    </w:p>
    <w:p w14:paraId="0248B307">
      <w:pPr>
        <w:spacing w:line="600" w:lineRule="exact"/>
        <w:rPr>
          <w:rFonts w:eastAsia="黑体"/>
          <w:sz w:val="32"/>
          <w:szCs w:val="32"/>
        </w:rPr>
      </w:pPr>
    </w:p>
    <w:p w14:paraId="5C724F30">
      <w:pPr>
        <w:spacing w:line="600" w:lineRule="exact"/>
        <w:rPr>
          <w:rFonts w:eastAsia="黑体"/>
          <w:sz w:val="32"/>
          <w:szCs w:val="32"/>
        </w:rPr>
      </w:pPr>
    </w:p>
    <w:p w14:paraId="31C97931">
      <w:pPr>
        <w:spacing w:line="600" w:lineRule="exact"/>
        <w:rPr>
          <w:rFonts w:eastAsia="黑体"/>
          <w:sz w:val="32"/>
          <w:szCs w:val="32"/>
        </w:rPr>
      </w:pPr>
    </w:p>
    <w:p w14:paraId="0A38B05B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202</w:t>
      </w:r>
      <w:r>
        <w:rPr>
          <w:rFonts w:hint="eastAsia" w:eastAsia="方正小标宋_GBK"/>
          <w:sz w:val="52"/>
          <w:szCs w:val="52"/>
          <w:lang w:val="en-US" w:eastAsia="zh-CN"/>
        </w:rPr>
        <w:t>3</w:t>
      </w:r>
      <w:r>
        <w:rPr>
          <w:rFonts w:eastAsia="方正小标宋_GBK"/>
          <w:sz w:val="52"/>
          <w:szCs w:val="52"/>
        </w:rPr>
        <w:t>年度</w:t>
      </w:r>
      <w:r>
        <w:rPr>
          <w:rFonts w:hint="eastAsia" w:eastAsia="方正小标宋_GBK"/>
          <w:sz w:val="52"/>
          <w:szCs w:val="52"/>
          <w:lang w:eastAsia="zh-CN"/>
        </w:rPr>
        <w:t>公安部门预算</w:t>
      </w:r>
    </w:p>
    <w:p w14:paraId="4E82046F"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绩效自评报告</w:t>
      </w:r>
    </w:p>
    <w:p w14:paraId="66A7CD05">
      <w:pPr>
        <w:rPr>
          <w:rFonts w:eastAsia="楷体_GB2312"/>
          <w:b/>
          <w:sz w:val="32"/>
          <w:szCs w:val="32"/>
        </w:rPr>
      </w:pPr>
    </w:p>
    <w:p w14:paraId="639CDF68">
      <w:pPr>
        <w:jc w:val="center"/>
        <w:rPr>
          <w:rFonts w:eastAsia="黑体"/>
          <w:sz w:val="32"/>
          <w:szCs w:val="32"/>
        </w:rPr>
      </w:pPr>
    </w:p>
    <w:p w14:paraId="2C707DA8">
      <w:pPr>
        <w:jc w:val="center"/>
        <w:rPr>
          <w:rFonts w:eastAsia="黑体"/>
          <w:sz w:val="32"/>
          <w:szCs w:val="32"/>
        </w:rPr>
      </w:pPr>
    </w:p>
    <w:p w14:paraId="7418765F">
      <w:pPr>
        <w:jc w:val="center"/>
        <w:rPr>
          <w:rFonts w:eastAsia="黑体"/>
          <w:sz w:val="32"/>
          <w:szCs w:val="32"/>
        </w:rPr>
      </w:pPr>
    </w:p>
    <w:p w14:paraId="58F0B4F9">
      <w:pPr>
        <w:jc w:val="center"/>
        <w:rPr>
          <w:rFonts w:eastAsia="黑体"/>
          <w:sz w:val="32"/>
          <w:szCs w:val="32"/>
        </w:rPr>
      </w:pPr>
    </w:p>
    <w:p w14:paraId="6CBC94F2">
      <w:pPr>
        <w:jc w:val="center"/>
        <w:rPr>
          <w:rFonts w:eastAsia="黑体"/>
          <w:sz w:val="32"/>
          <w:szCs w:val="32"/>
        </w:rPr>
      </w:pPr>
    </w:p>
    <w:p w14:paraId="68158447">
      <w:pPr>
        <w:jc w:val="center"/>
        <w:rPr>
          <w:rFonts w:eastAsia="黑体"/>
          <w:sz w:val="32"/>
          <w:szCs w:val="32"/>
        </w:rPr>
      </w:pPr>
    </w:p>
    <w:p w14:paraId="79D904E3">
      <w:pPr>
        <w:rPr>
          <w:rFonts w:eastAsia="黑体"/>
          <w:sz w:val="32"/>
          <w:szCs w:val="32"/>
        </w:rPr>
      </w:pPr>
    </w:p>
    <w:p w14:paraId="587CEA0C">
      <w:pPr>
        <w:jc w:val="center"/>
        <w:rPr>
          <w:rFonts w:eastAsia="黑体"/>
          <w:sz w:val="32"/>
          <w:szCs w:val="32"/>
        </w:rPr>
      </w:pPr>
    </w:p>
    <w:p w14:paraId="538031C4">
      <w:pPr>
        <w:spacing w:line="600" w:lineRule="exact"/>
        <w:ind w:firstLine="1920" w:firstLineChars="6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</w:rPr>
        <w:t>玉林市公安局</w:t>
      </w:r>
      <w:r>
        <w:rPr>
          <w:rFonts w:eastAsia="仿宋_GB2312"/>
          <w:sz w:val="32"/>
          <w:szCs w:val="32"/>
          <w:u w:val="single"/>
        </w:rPr>
        <w:t>（盖章）</w:t>
      </w:r>
    </w:p>
    <w:p w14:paraId="08742FF7">
      <w:pPr>
        <w:spacing w:line="600" w:lineRule="exact"/>
        <w:ind w:firstLine="2880" w:firstLineChars="9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2024</w:t>
      </w:r>
      <w:r>
        <w:rPr>
          <w:rFonts w:eastAsia="楷体_GB2312"/>
          <w:sz w:val="32"/>
          <w:szCs w:val="32"/>
        </w:rPr>
        <w:t>年</w:t>
      </w:r>
      <w:r>
        <w:rPr>
          <w:rFonts w:hint="eastAsia" w:eastAsia="楷体_GB2312"/>
          <w:sz w:val="32"/>
          <w:szCs w:val="32"/>
          <w:lang w:val="en-US" w:eastAsia="zh-CN"/>
        </w:rPr>
        <w:t>3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19</w:t>
      </w:r>
      <w:r>
        <w:rPr>
          <w:rFonts w:eastAsia="楷体_GB2312"/>
          <w:sz w:val="32"/>
          <w:szCs w:val="32"/>
        </w:rPr>
        <w:t>日</w:t>
      </w:r>
    </w:p>
    <w:p w14:paraId="1EDF8AD5">
      <w:pPr>
        <w:jc w:val="center"/>
        <w:rPr>
          <w:rFonts w:eastAsia="黑体"/>
          <w:sz w:val="32"/>
          <w:szCs w:val="32"/>
        </w:rPr>
      </w:pPr>
    </w:p>
    <w:p w14:paraId="26E10799">
      <w:pPr>
        <w:widowControl/>
        <w:shd w:val="clear" w:color="auto" w:fill="FFFFFF"/>
        <w:spacing w:line="600" w:lineRule="atLeas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部门整体绩效自评报告</w:t>
      </w:r>
    </w:p>
    <w:p w14:paraId="5F4AE6C5">
      <w:pPr>
        <w:widowControl/>
        <w:shd w:val="clear" w:color="auto" w:fill="FFFFFF"/>
        <w:spacing w:line="600" w:lineRule="atLeast"/>
        <w:rPr>
          <w:rFonts w:eastAsia="仿宋_GB2312"/>
          <w:sz w:val="32"/>
          <w:szCs w:val="32"/>
        </w:rPr>
      </w:pPr>
    </w:p>
    <w:p w14:paraId="55A2D7AF">
      <w:pPr>
        <w:widowControl/>
        <w:numPr>
          <w:ilvl w:val="0"/>
          <w:numId w:val="1"/>
        </w:numPr>
        <w:shd w:val="clear" w:color="auto" w:fill="FFFFFF"/>
        <w:spacing w:line="600" w:lineRule="atLeast"/>
        <w:ind w:firstLine="640"/>
        <w:rPr>
          <w:rFonts w:hint="eastAsia" w:ascii="黑体" w:hAnsi="黑体" w:eastAsia="黑体" w:cs="黑体"/>
          <w:bCs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pacing w:val="-2"/>
          <w:sz w:val="32"/>
          <w:szCs w:val="32"/>
          <w:lang w:eastAsia="zh-CN"/>
        </w:rPr>
        <w:t>预算基本情况</w:t>
      </w:r>
    </w:p>
    <w:p w14:paraId="5BCBDC8A">
      <w:pPr>
        <w:widowControl/>
        <w:shd w:val="clear" w:color="auto"/>
        <w:spacing w:line="600" w:lineRule="atLeast"/>
        <w:ind w:firstLine="640"/>
        <w:rPr>
          <w:rFonts w:hint="default" w:eastAsia="宋体"/>
          <w:color w:val="auto"/>
          <w:spacing w:val="-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eastAsia="仿宋_GB2312"/>
          <w:color w:val="auto"/>
          <w:spacing w:val="-2"/>
          <w:sz w:val="32"/>
          <w:szCs w:val="32"/>
          <w:lang w:val="en-US" w:eastAsia="zh-CN"/>
        </w:rPr>
        <w:t>（一）2023年公安部门年初预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shd w:val="clear" w:color="auto" w:fill="auto"/>
          <w:lang w:val="en-US" w:eastAsia="zh-CN"/>
        </w:rPr>
        <w:t>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555,510,222.23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元，年度预算调整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113,887,053.04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元，调整后全年预算数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669,397,275.27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元，全年执行数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609,779,426.85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元，预算执行率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91.09%。</w:t>
      </w:r>
    </w:p>
    <w:p w14:paraId="45673E1B">
      <w:pPr>
        <w:widowControl/>
        <w:shd w:val="clear" w:color="auto" w:fill="FFFFFF"/>
        <w:spacing w:line="600" w:lineRule="atLeast"/>
        <w:ind w:firstLine="640"/>
        <w:rPr>
          <w:rFonts w:eastAsia="仿宋_GB2312"/>
          <w:spacing w:val="-2"/>
          <w:sz w:val="32"/>
          <w:szCs w:val="32"/>
        </w:rPr>
      </w:pPr>
      <w:r>
        <w:rPr>
          <w:rFonts w:hint="eastAsia" w:eastAsia="仿宋_GB2312"/>
          <w:spacing w:val="-2"/>
          <w:sz w:val="32"/>
          <w:szCs w:val="32"/>
        </w:rPr>
        <w:t>（二）部门</w:t>
      </w:r>
      <w:r>
        <w:rPr>
          <w:rFonts w:hint="eastAsia" w:eastAsia="仿宋_GB2312"/>
          <w:spacing w:val="-2"/>
          <w:sz w:val="32"/>
          <w:szCs w:val="32"/>
          <w:lang w:eastAsia="zh-CN"/>
        </w:rPr>
        <w:t>预算</w:t>
      </w:r>
      <w:r>
        <w:rPr>
          <w:rFonts w:hint="eastAsia" w:eastAsia="仿宋_GB2312"/>
          <w:spacing w:val="-2"/>
          <w:sz w:val="32"/>
          <w:szCs w:val="32"/>
        </w:rPr>
        <w:t xml:space="preserve">单位构成 </w:t>
      </w:r>
    </w:p>
    <w:p w14:paraId="2AD7915E">
      <w:pPr>
        <w:widowControl/>
        <w:shd w:val="clear" w:color="auto" w:fill="FFFFFF"/>
        <w:spacing w:line="600" w:lineRule="atLeast"/>
        <w:ind w:firstLine="640"/>
        <w:rPr>
          <w:rFonts w:hint="eastAsia" w:eastAsia="仿宋_GB2312"/>
          <w:spacing w:val="-2"/>
          <w:sz w:val="32"/>
          <w:szCs w:val="32"/>
        </w:rPr>
      </w:pPr>
      <w:r>
        <w:rPr>
          <w:rFonts w:hint="eastAsia" w:eastAsia="仿宋_GB2312"/>
          <w:spacing w:val="-2"/>
          <w:sz w:val="32"/>
          <w:szCs w:val="32"/>
        </w:rPr>
        <w:t>根据预算管理有关规定，</w:t>
      </w:r>
      <w:r>
        <w:rPr>
          <w:rFonts w:hint="eastAsia" w:eastAsia="仿宋_GB2312"/>
          <w:spacing w:val="-2"/>
          <w:sz w:val="32"/>
          <w:szCs w:val="32"/>
          <w:lang w:eastAsia="zh-CN"/>
        </w:rPr>
        <w:t>公安部门</w:t>
      </w:r>
      <w:r>
        <w:rPr>
          <w:rFonts w:hint="eastAsia" w:eastAsia="仿宋_GB2312"/>
          <w:spacing w:val="-2"/>
          <w:sz w:val="32"/>
          <w:szCs w:val="32"/>
        </w:rPr>
        <w:t>预算涵盖的二级预算单位包括：局本级、玉州分局、福绵分局、玉林市人民警察训练学校、玉林市看守所、玉林市拘留所、玉林市强制隔离戒毒所、玉林市森林公安。</w:t>
      </w:r>
    </w:p>
    <w:p w14:paraId="4651082C">
      <w:pPr>
        <w:widowControl/>
        <w:numPr>
          <w:ilvl w:val="0"/>
          <w:numId w:val="1"/>
        </w:numPr>
        <w:shd w:val="clear" w:color="auto" w:fill="FFFFFF"/>
        <w:spacing w:line="600" w:lineRule="atLeast"/>
        <w:ind w:left="0" w:leftChars="0" w:firstLine="640" w:firstLineChars="0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自评工作开展情况</w:t>
      </w:r>
    </w:p>
    <w:p w14:paraId="088023E0">
      <w:pPr>
        <w:widowControl/>
        <w:shd w:val="clear" w:color="auto" w:fill="FFFFFF"/>
        <w:spacing w:line="600" w:lineRule="atLeast"/>
        <w:ind w:firstLine="640"/>
        <w:rPr>
          <w:rFonts w:eastAsia="仿宋_GB2312"/>
          <w:spacing w:val="-2"/>
          <w:sz w:val="32"/>
          <w:szCs w:val="32"/>
        </w:rPr>
      </w:pPr>
      <w:r>
        <w:rPr>
          <w:rFonts w:hint="eastAsia" w:eastAsia="仿宋_GB2312"/>
          <w:spacing w:val="-2"/>
          <w:sz w:val="32"/>
          <w:szCs w:val="32"/>
        </w:rPr>
        <w:t>202</w:t>
      </w:r>
      <w:r>
        <w:rPr>
          <w:rFonts w:hint="eastAsia" w:eastAsia="仿宋_GB2312"/>
          <w:spacing w:val="-2"/>
          <w:sz w:val="32"/>
          <w:szCs w:val="32"/>
          <w:lang w:val="en-US" w:eastAsia="zh-CN"/>
        </w:rPr>
        <w:t>3</w:t>
      </w:r>
      <w:r>
        <w:rPr>
          <w:rFonts w:hint="eastAsia" w:eastAsia="仿宋_GB2312"/>
          <w:spacing w:val="-2"/>
          <w:sz w:val="32"/>
          <w:szCs w:val="32"/>
        </w:rPr>
        <w:t>年本部门的绩效目标制定、目标完成、预决算编制等均按照市财政局下达的相关文件指标进行了编制，均按相关要求严格执行预算范围内开支，并完成所有预定目标，年中及时进行了预算动态调整，全年无违规记录。</w:t>
      </w:r>
    </w:p>
    <w:p w14:paraId="1DF389C1">
      <w:pPr>
        <w:widowControl/>
        <w:shd w:val="clear" w:color="auto" w:fill="FFFFFF"/>
        <w:spacing w:line="600" w:lineRule="atLeast"/>
        <w:ind w:firstLine="640"/>
        <w:rPr>
          <w:rFonts w:hint="eastAsia" w:eastAsia="仿宋_GB2312"/>
          <w:spacing w:val="-2"/>
          <w:sz w:val="32"/>
          <w:szCs w:val="32"/>
        </w:rPr>
      </w:pPr>
      <w:r>
        <w:rPr>
          <w:rFonts w:hint="eastAsia" w:eastAsia="仿宋_GB2312"/>
          <w:spacing w:val="-2"/>
          <w:sz w:val="32"/>
          <w:szCs w:val="32"/>
        </w:rPr>
        <w:t>专项预算管理按照市级财政的专项资金管理办法，实施专款专用原则根据各项目进展、完成情况，合理规划、科学分配专项资金，项目资金专款专用。完成专项预算绩效目标，无违规记录。</w:t>
      </w:r>
    </w:p>
    <w:p w14:paraId="35748414">
      <w:pPr>
        <w:widowControl/>
        <w:shd w:val="clear" w:color="auto" w:fill="FFFFFF"/>
        <w:spacing w:line="600" w:lineRule="atLeast"/>
        <w:ind w:firstLine="640"/>
        <w:rPr>
          <w:rFonts w:hint="eastAsia" w:eastAsia="仿宋_GB2312"/>
          <w:spacing w:val="-2"/>
          <w:sz w:val="32"/>
          <w:szCs w:val="32"/>
          <w:lang w:val="en-US" w:eastAsia="zh-CN"/>
        </w:rPr>
      </w:pPr>
      <w:r>
        <w:rPr>
          <w:rFonts w:hint="default" w:eastAsia="仿宋_GB2312"/>
          <w:spacing w:val="-2"/>
          <w:sz w:val="32"/>
          <w:szCs w:val="32"/>
          <w:lang w:val="en-US" w:eastAsia="zh-CN"/>
        </w:rPr>
        <w:t>根据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预算绩效管理</w:t>
      </w:r>
      <w:r>
        <w:rPr>
          <w:rFonts w:hint="default" w:eastAsia="仿宋_GB2312"/>
          <w:spacing w:val="-2"/>
          <w:sz w:val="32"/>
          <w:szCs w:val="32"/>
          <w:lang w:val="en-US" w:eastAsia="zh-CN"/>
        </w:rPr>
        <w:t>要求，</w:t>
      </w:r>
      <w:r>
        <w:rPr>
          <w:rFonts w:hint="eastAsia" w:eastAsia="仿宋_GB2312"/>
          <w:spacing w:val="-2"/>
          <w:sz w:val="32"/>
          <w:szCs w:val="32"/>
          <w:lang w:eastAsia="zh-CN"/>
        </w:rPr>
        <w:t>公安部门</w:t>
      </w:r>
      <w:r>
        <w:rPr>
          <w:rFonts w:hint="eastAsia" w:eastAsia="仿宋_GB2312"/>
          <w:spacing w:val="-2"/>
          <w:sz w:val="32"/>
          <w:szCs w:val="32"/>
          <w:lang w:val="en-US" w:eastAsia="zh-CN"/>
        </w:rPr>
        <w:t>2023年共有55个项目通过预算一体化系统进行自评，涉及金额243,500,745.17元，执行金额217,653,569.14元，执行率89.38%，明细如下：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D0A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tbl>
            <w:tblPr>
              <w:tblStyle w:val="6"/>
              <w:tblW w:w="1104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4"/>
              <w:gridCol w:w="3368"/>
              <w:gridCol w:w="2497"/>
              <w:gridCol w:w="1089"/>
              <w:gridCol w:w="896"/>
              <w:gridCol w:w="660"/>
            </w:tblGrid>
            <w:tr w14:paraId="0D6AE2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4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9E931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3442F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预算单位</w:t>
                  </w:r>
                </w:p>
              </w:tc>
              <w:tc>
                <w:tcPr>
                  <w:tcW w:w="3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A709D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5403B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当年预算数</w:t>
                  </w:r>
                </w:p>
              </w:tc>
              <w:tc>
                <w:tcPr>
                  <w:tcW w:w="13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B725E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全年执行数</w:t>
                  </w:r>
                </w:p>
              </w:tc>
              <w:tc>
                <w:tcPr>
                  <w:tcW w:w="1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87AE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预算执行率</w:t>
                  </w:r>
                </w:p>
              </w:tc>
            </w:tr>
            <w:tr w14:paraId="1E72F1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D8E4CC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C9330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110001-玉林市公安局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2B156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春节慰问、节日活动经费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F159C3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8DBB2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D3850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 w14:paraId="530D26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62B653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9D7B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110001-玉林市公安局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9D1A8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拖欠账款债券资金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B03D9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3,660,000.00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0C4536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1,742,604.59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23D60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47.61</w:t>
                  </w:r>
                </w:p>
              </w:tc>
            </w:tr>
            <w:tr w14:paraId="19FE63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BB807F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4E3A1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110001-玉林市公安局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E38DA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人民警察法定工作日之外加班补贴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F80A02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4,116,580.00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083BC4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4,116,340.00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017B5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99.99</w:t>
                  </w:r>
                </w:p>
              </w:tc>
            </w:tr>
            <w:tr w14:paraId="57BB7B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6F8B60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C11FA0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110001-玉林市公安局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583F0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专项业务费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82FC08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25,387,800.00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6401DF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25,296,800.00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70B16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99.64</w:t>
                  </w:r>
                </w:p>
              </w:tc>
            </w:tr>
            <w:tr w14:paraId="3196C2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B2E553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37CAC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110001-玉林市公安局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CEC94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玉林市公安局辅警经费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0224AC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66,492,500.00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3C0776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63,115,187.00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BA6EF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94.92</w:t>
                  </w:r>
                </w:p>
              </w:tc>
            </w:tr>
            <w:tr w14:paraId="02A583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A2FF3F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46404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110001-玉林市公安局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BA6C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财政资金聘用编外人员经费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69EA31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1,535,000.00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E6125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1,320,356.06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EF3E9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86.02</w:t>
                  </w:r>
                </w:p>
              </w:tc>
            </w:tr>
            <w:tr w14:paraId="6FA6E7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2C7D4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3D620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110001-玉林市公安局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D7C80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一月指标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DE3FD2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2,440,000.00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FE5EDD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2,440,000.00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C7971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 w14:paraId="44C0A4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EE5B6B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F99AB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110001-玉林市公安局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9940D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一月辅警指标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3ABC66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2,110,000.00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F5475A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2,110,000.00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6087E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 w14:paraId="62C33D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23E426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9A2FC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110001-玉林市公安局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DC510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2023年地市制作护照经费及外国人证件成本经费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7CA473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871DC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46BAF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236F48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802121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F242FA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110004-玉林市拘留所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E01DC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春节慰问、节日活动经费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0C01B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51DE91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2,655.00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0AC5D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13.28</w:t>
                  </w:r>
                </w:p>
              </w:tc>
            </w:tr>
            <w:tr w14:paraId="1D864A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A988B9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E52B9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110004-玉林市拘留所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71051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财政资金聘用编外人员经费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804D4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272,000.00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29CC4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165,272.61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D7C1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60.76</w:t>
                  </w:r>
                </w:p>
              </w:tc>
            </w:tr>
            <w:tr w14:paraId="5A60E0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A7817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58D1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110004-玉林市拘留所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17F6B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给养及业务费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161EB2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1,040,000.00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182B31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826,428.44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564C9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79.46</w:t>
                  </w:r>
                </w:p>
              </w:tc>
            </w:tr>
            <w:tr w14:paraId="7DD0AB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3C5084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01F1A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110005-玉林市公安局玉州分局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EA383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春节慰问、节日活动经费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63CCE2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AC4744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30,972.50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86F8B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77.43</w:t>
                  </w:r>
                </w:p>
              </w:tc>
            </w:tr>
            <w:tr w14:paraId="01A373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E6BD1A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D025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110005-玉林市公安局玉州分局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FA0A0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缉毒罚没办案专款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97A5C1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40,085.00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AA5E8D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8B68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0243D3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47A5A6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B339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110005-玉林市公安局玉州分局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5DBED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学青会办赛经费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B14C28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750,900.00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E7ABAD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650,350.00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575FB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86.61</w:t>
                  </w:r>
                </w:p>
              </w:tc>
            </w:tr>
            <w:tr w14:paraId="5A3309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A666DA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6861A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110005-玉林市公安局玉州分局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11087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辅警经费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4FCC35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1,950,000.00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2DE95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1,769,764.11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A0069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90.76</w:t>
                  </w:r>
                </w:p>
              </w:tc>
            </w:tr>
            <w:tr w14:paraId="683EA7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DBA79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FC207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110005-玉林市公安局玉州分局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01D24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人民警察法定工作日之外加班补贴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17C0F3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2,602,860.00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7EAB35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2,602,860.00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CD1A5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 w14:paraId="4B8148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26C5C8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8607D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110005-玉林市公安局玉州分局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C6CC2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专项业务费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3F7F9A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4,139,925.56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DD14DD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3,725,054.18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E0E8F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89.98</w:t>
                  </w:r>
                </w:p>
              </w:tc>
            </w:tr>
            <w:tr w14:paraId="4E8C95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83DE5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09C56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110005-玉林市公安局玉州分局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71228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派出所修缮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48A50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0FD23E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230,475.32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100C4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64.02</w:t>
                  </w:r>
                </w:p>
              </w:tc>
            </w:tr>
            <w:tr w14:paraId="45D2F2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9EA8FC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CF2E3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110005-玉林市公安局玉州分局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759FE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1月指标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1B30C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F9AA28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99,233.80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7946B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99.23</w:t>
                  </w:r>
                </w:p>
              </w:tc>
            </w:tr>
            <w:tr w14:paraId="613FBC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04808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7CA89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110005-玉林市公安局玉州分局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23FF5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犯罪嫌疑人体检费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0E3D60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9006B5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580,000.00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A976E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 w14:paraId="48287E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A0AE85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0976E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110005-玉林市公安局玉州分局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91DF6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财政资金聘用编外人员经费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8D4BC0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1,279,000.00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0BF502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878,772.80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D6237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68.71</w:t>
                  </w:r>
                </w:p>
              </w:tc>
            </w:tr>
            <w:tr w14:paraId="5F17DA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567E16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0C949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110005-玉林市公安局玉州分局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F8A53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涉毒人员尿检器材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8C51D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5F6925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D005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6BC11E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9C94C0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C15CF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110005-玉林市公安局玉州分局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81154A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办证工本费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AF5A41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190,000.00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8DA633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43,260.00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DC245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22.77</w:t>
                  </w:r>
                </w:p>
              </w:tc>
            </w:tr>
            <w:tr w14:paraId="5986D5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50C27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B96CF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110006-玉林市公安局福绵分局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3824F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缉毒罚没办案专款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2482F4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32,115.00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8E9111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32,115.00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2F649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 w14:paraId="24F9FF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D515F6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DD4AD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110006-玉林市公安局福绵分局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B67A1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拖欠账款债券资金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57C385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85F0A1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41312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 w14:paraId="7B5723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FDBD5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46DE5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110006-玉林市公安局福绵分局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4DF57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辅警经费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60D3D4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F5D53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043C0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 w14:paraId="44C3CF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DFB155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4C47B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110006-玉林市公安局福绵分局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A3553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人民警察法定工作日之外加班补贴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DA2E1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917,788.00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D044B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917,788.00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53BE3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 w14:paraId="05B6AB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19FFA1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5598B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110006-玉林市公安局福绵分局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9880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专项业务费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2FC59D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1,494,920.81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8474CF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1,355,601.68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F3BE6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90.68</w:t>
                  </w:r>
                </w:p>
              </w:tc>
            </w:tr>
            <w:tr w14:paraId="2CB9FF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E853FA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014B6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110006-玉林市公安局福绵分局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3361F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财政资金聘用编外人员经费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5C1364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8B4D5A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635,932.00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882F5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79.49</w:t>
                  </w:r>
                </w:p>
              </w:tc>
            </w:tr>
            <w:tr w14:paraId="48998A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7B6762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2B978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110007-玉林市强制隔离戒毒所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7C5F1D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春节慰问、节日活动经费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B0C01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CC9B0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9,940.00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7F4FF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49.7</w:t>
                  </w:r>
                </w:p>
              </w:tc>
            </w:tr>
            <w:tr w14:paraId="0C0213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93BEC1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8AB4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110007-玉林市强制隔离戒毒所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C2545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1月指标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F52739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86E5E0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DAC8A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 w14:paraId="13E0E2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A361FC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A66BA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110007-玉林市强制隔离戒毒所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A5722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财政资金聘用编外人员经费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32F97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870,400.00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33E076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644,128.80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F550B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</w:t>
                  </w:r>
                </w:p>
              </w:tc>
            </w:tr>
            <w:tr w14:paraId="3505FB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7A4FB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A23DC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110007-玉林市强制隔离戒毒所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6FF04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给养及业务费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0202E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2,030,000.00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DE1D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1,374,998.01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79F0A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67.73</w:t>
                  </w:r>
                </w:p>
              </w:tc>
            </w:tr>
            <w:tr w14:paraId="5BEA92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F78B5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A3687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110008-玉林市人民警察训练学校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96D4B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财政资金聘用编外人员经费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1B62B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9A47EE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263,355.07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E1E77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87.79</w:t>
                  </w:r>
                </w:p>
              </w:tc>
            </w:tr>
            <w:tr w14:paraId="7E2E40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95AD2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E9DF6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110008-玉林市人民警察训练学校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10FE0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办学业务费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D3B1C3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2,030,000.00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9DBE18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1,446,923.50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37315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71.28</w:t>
                  </w:r>
                </w:p>
              </w:tc>
            </w:tr>
            <w:tr w14:paraId="528D0D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8411F5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BFA2D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110008-玉林市人民警察训练学校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7150E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1月指标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9DE0B0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FBA799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169,887.68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D6C32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99.93</w:t>
                  </w:r>
                </w:p>
              </w:tc>
            </w:tr>
            <w:tr w14:paraId="4EA255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538F29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14AA02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110011-玉林市公安局交通警察支队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39F36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专项业务费一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CB0D5B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1,500,000.00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416E6E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1,500,000.00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7D674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 w14:paraId="3F88B7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F63B00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0AAF2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110011-玉林市公安局交通警察支队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B2AEC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交通协警经费一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8C174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4,000,000.00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A6A397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4,000,000.00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BA211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 w14:paraId="0643FD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D7EE0A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7FDCB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110011-玉林市公安局交通警察支队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D9EFA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交通协警经费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77F07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30,400,000.00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35979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30,187,711.29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758E72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99.3</w:t>
                  </w:r>
                </w:p>
              </w:tc>
            </w:tr>
            <w:tr w14:paraId="70D930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BC28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4525C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110011-玉林市公安局交通警察支队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3D6E4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专项业务费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E0D508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64,153,300.00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868AA5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49,436,399.11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C1CCFB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77.06</w:t>
                  </w:r>
                </w:p>
              </w:tc>
            </w:tr>
            <w:tr w14:paraId="013507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E6E51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5431C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110011-玉林市公安局交通警察支队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FC48D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学青会经费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E5822D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39,360.00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1CB3F9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803D6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7F4487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2176CC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EA3BA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110011-玉林市公安局交通警察支队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0D0B9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春节慰问、节日活动经费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E7B34D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ADDCC7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5A030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 w14:paraId="6941E0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0C21C0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913FD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110011-玉林市公安局交通警察支队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AA7CD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拖欠账款债券资金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CCBEA6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ACBE29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E11D3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0FD09F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35D38B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8D94F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110011-玉林市公安局交通警察支队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C3664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人民警察法定工作日之外加班补贴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554974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6A4AD4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BD15089"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C5318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DB588D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E03E41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110012-玉林市看守所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7313A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春节慰问、节日活动经费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DE0B14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ECC4B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30,148.90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2D7D3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75.37</w:t>
                  </w:r>
                </w:p>
              </w:tc>
            </w:tr>
            <w:tr w14:paraId="720461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D1F371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AC7C2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110012-玉林市看守所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4BC1A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专项业务费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D98E1F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2,500,000.00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64BC94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2,374,467.51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2E079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94.98</w:t>
                  </w:r>
                </w:p>
              </w:tc>
            </w:tr>
            <w:tr w14:paraId="373EB8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75B4F1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4D6DF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110012-玉林市看守所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D184C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1月指标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31FF5F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1,620,000.00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256542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1,620,000.00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CF14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 w14:paraId="66F382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96A479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B6582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110012-玉林市看守所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053DC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给养及业务费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FE19E0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6,483,000.00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474DD8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6,029,806.44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A58C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93.01</w:t>
                  </w:r>
                </w:p>
              </w:tc>
            </w:tr>
            <w:tr w14:paraId="6A7CC8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1DE295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F1A9D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110012-玉林市看守所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1BFA1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财政资金聘用编外人员经费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A94C96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1,088,000.00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01854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878,250.42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FF64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80.72</w:t>
                  </w:r>
                </w:p>
              </w:tc>
            </w:tr>
            <w:tr w14:paraId="784E5C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3CCA81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38AB9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110013-玉林市森林公安局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F550D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人民警察法定工作日之外加班补贴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E778F6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351,450.00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CCB511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351,450.00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A9419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</w:t>
                  </w:r>
                </w:p>
              </w:tc>
            </w:tr>
            <w:tr w14:paraId="4DE2B7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A0A04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7ED3B3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110013-玉林市森林公安局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80CDD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提前下达2023年公安补助经费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10FD38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528,200.00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1E3B8B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138,533.88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9EC9A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26.23</w:t>
                  </w:r>
                </w:p>
              </w:tc>
            </w:tr>
            <w:tr w14:paraId="0AE294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D5D3B3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074EB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110014-玉林市公安局特殊人员管理支队（玉林市特殊病区管理所）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1F6C9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春节慰问、节日活动经费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43F0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F02C68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51438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 w14:paraId="4FC96B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061C89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6250A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110014-玉林市公安局特殊人员管理支队（玉林市特殊病区管理所）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00717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财政资金聘用编外人员经费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01F9E8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6691B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86,030.70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54DA8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95.59</w:t>
                  </w:r>
                </w:p>
              </w:tc>
            </w:tr>
            <w:tr w14:paraId="623894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E7C725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30A98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110014-玉林市公安局特殊人员管理支队（玉林市特殊病区管理所）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0D240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给养及业务费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B7E630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1,300,000.00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362FF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948,153.94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210FE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72.93</w:t>
                  </w:r>
                </w:p>
              </w:tc>
            </w:tr>
          </w:tbl>
          <w:p w14:paraId="189F4B04">
            <w:pPr>
              <w:widowControl/>
              <w:spacing w:line="600" w:lineRule="atLeast"/>
              <w:rPr>
                <w:rFonts w:hint="eastAsia" w:eastAsia="仿宋_GB2312"/>
                <w:spacing w:val="-2"/>
                <w:sz w:val="32"/>
                <w:szCs w:val="32"/>
                <w:vertAlign w:val="baseline"/>
              </w:rPr>
            </w:pPr>
          </w:p>
        </w:tc>
      </w:tr>
    </w:tbl>
    <w:p w14:paraId="5CF24007">
      <w:pPr>
        <w:widowControl/>
        <w:shd w:val="clear" w:color="auto" w:fill="FFFFFF"/>
        <w:spacing w:line="600" w:lineRule="atLeast"/>
        <w:rPr>
          <w:rFonts w:hint="eastAsia" w:eastAsia="仿宋_GB2312"/>
          <w:spacing w:val="-2"/>
          <w:sz w:val="32"/>
          <w:szCs w:val="32"/>
        </w:rPr>
      </w:pPr>
    </w:p>
    <w:p w14:paraId="013A8A6F">
      <w:pPr>
        <w:widowControl/>
        <w:numPr>
          <w:ilvl w:val="0"/>
          <w:numId w:val="1"/>
        </w:numPr>
        <w:shd w:val="clear" w:color="auto" w:fill="FFFFFF"/>
        <w:spacing w:line="600" w:lineRule="atLeast"/>
        <w:ind w:left="0" w:leftChars="0" w:firstLine="640" w:firstLineChars="0"/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  <w:lang w:eastAsia="zh-CN"/>
        </w:rPr>
        <w:t>自评结果及分析</w:t>
      </w:r>
    </w:p>
    <w:p w14:paraId="49B350A5">
      <w:pPr>
        <w:keepNext w:val="0"/>
        <w:keepLines w:val="0"/>
        <w:widowControl/>
        <w:numPr>
          <w:ilvl w:val="0"/>
          <w:numId w:val="2"/>
        </w:numPr>
        <w:suppressLineNumbers w:val="0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部门整体支出绩效自评结果</w:t>
      </w:r>
    </w:p>
    <w:p w14:paraId="24231AB2">
      <w:pPr>
        <w:pStyle w:val="5"/>
        <w:spacing w:line="540" w:lineRule="exact"/>
        <w:ind w:firstLine="62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公安部门整体支出自评得分99.11分，</w:t>
      </w:r>
      <w:r>
        <w:rPr>
          <w:rFonts w:hint="eastAsia" w:eastAsia="仿宋_GB2312"/>
          <w:spacing w:val="-2"/>
          <w:sz w:val="32"/>
          <w:szCs w:val="32"/>
        </w:rPr>
        <w:t>当年取得的主要</w:t>
      </w:r>
      <w:r>
        <w:rPr>
          <w:rFonts w:hint="eastAsia" w:eastAsia="仿宋_GB2312"/>
          <w:spacing w:val="-2"/>
          <w:sz w:val="32"/>
          <w:szCs w:val="32"/>
          <w:lang w:eastAsia="zh-CN"/>
        </w:rPr>
        <w:t>绩效如下：</w:t>
      </w:r>
      <w:r>
        <w:rPr>
          <w:rFonts w:hint="eastAsia" w:ascii="仿宋_GB2312" w:hAnsi="黑体" w:eastAsia="仿宋_GB2312"/>
          <w:sz w:val="32"/>
          <w:szCs w:val="32"/>
        </w:rPr>
        <w:t>玉林市公安机关坚决贯彻区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自治区公安厅和市委市政府各项工作</w:t>
      </w:r>
      <w:r>
        <w:rPr>
          <w:rFonts w:hint="eastAsia" w:ascii="仿宋_GB2312" w:hAnsi="黑体" w:eastAsia="仿宋_GB2312"/>
          <w:sz w:val="32"/>
          <w:szCs w:val="32"/>
        </w:rPr>
        <w:t>部署，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全力以赴抓好“防风险、护稳定、保安全、促发展”各项工作</w:t>
      </w:r>
      <w:r>
        <w:rPr>
          <w:rFonts w:hint="eastAsia" w:ascii="Times New Roman" w:hAnsi="Times New Roman" w:eastAsia="仿宋_GB2312"/>
          <w:sz w:val="32"/>
          <w:szCs w:val="32"/>
        </w:rPr>
        <w:t>，推动全市公安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项</w:t>
      </w:r>
      <w:r>
        <w:rPr>
          <w:rFonts w:hint="eastAsia" w:ascii="Times New Roman" w:hAnsi="Times New Roman" w:eastAsia="仿宋_GB2312"/>
          <w:sz w:val="32"/>
          <w:szCs w:val="32"/>
        </w:rPr>
        <w:t>业务</w:t>
      </w:r>
      <w:r>
        <w:rPr>
          <w:rFonts w:ascii="Times New Roman" w:hAnsi="Times New Roman" w:eastAsia="仿宋_GB2312"/>
          <w:sz w:val="32"/>
          <w:szCs w:val="32"/>
        </w:rPr>
        <w:t>工作获得省部级以上领导肯定批示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其中上报的</w:t>
      </w:r>
      <w:r>
        <w:rPr>
          <w:rFonts w:hint="eastAsia" w:ascii="Times New Roman" w:hAnsi="Times New Roman" w:eastAsia="仿宋_GB2312"/>
          <w:sz w:val="32"/>
          <w:szCs w:val="32"/>
        </w:rPr>
        <w:t>1条专题政保信息和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条国安情报信息获得中央主要领导肯定批示）、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shd w:val="clear" w:color="auto" w:fill="FFFFFF"/>
          <w:lang w:val="en-US" w:eastAsia="zh-CN"/>
        </w:rPr>
        <w:t>65</w:t>
      </w:r>
      <w:r>
        <w:rPr>
          <w:rFonts w:ascii="Times New Roman" w:hAnsi="Times New Roman" w:eastAsia="仿宋_GB2312"/>
          <w:bCs/>
          <w:spacing w:val="8"/>
          <w:sz w:val="32"/>
          <w:szCs w:val="32"/>
          <w:shd w:val="clear" w:color="auto" w:fill="FFFFFF"/>
        </w:rPr>
        <w:t>项工作经验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shd w:val="clear" w:color="auto" w:fill="FFFFFF"/>
        </w:rPr>
        <w:t>在</w:t>
      </w:r>
      <w:r>
        <w:rPr>
          <w:rFonts w:ascii="Times New Roman" w:hAnsi="Times New Roman" w:eastAsia="仿宋_GB2312"/>
          <w:bCs/>
          <w:spacing w:val="8"/>
          <w:sz w:val="32"/>
          <w:szCs w:val="32"/>
          <w:shd w:val="clear" w:color="auto" w:fill="FFFFFF"/>
        </w:rPr>
        <w:t>全区推广、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shd w:val="clear" w:color="auto" w:fill="FFFFFF"/>
        </w:rPr>
        <w:t>3个全区公安业务工作现场会在我市召开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</w:t>
      </w:r>
      <w:r>
        <w:rPr>
          <w:rFonts w:hint="eastAsia" w:ascii="Times New Roman" w:hAnsi="Times New Roman" w:eastAsia="仿宋_GB2312"/>
          <w:sz w:val="32"/>
          <w:szCs w:val="32"/>
        </w:rPr>
        <w:t>力护航了玉林社会高质量发展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，维护了国家安全、社会安宁、人民安定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1BD0DEA8">
      <w:pPr>
        <w:keepNext w:val="0"/>
        <w:keepLines w:val="0"/>
        <w:widowControl/>
        <w:numPr>
          <w:ilvl w:val="0"/>
          <w:numId w:val="0"/>
        </w:numPr>
        <w:suppressLineNumbers w:val="0"/>
        <w:ind w:firstLine="624"/>
        <w:jc w:val="left"/>
        <w:rPr>
          <w:rFonts w:hint="eastAsia" w:eastAsia="仿宋_GB2312"/>
          <w:spacing w:val="-2"/>
          <w:sz w:val="32"/>
          <w:szCs w:val="32"/>
          <w:lang w:val="en-US" w:eastAsia="zh-CN"/>
        </w:rPr>
      </w:pPr>
      <w:r>
        <w:rPr>
          <w:rFonts w:hint="eastAsia" w:eastAsia="仿宋_GB2312"/>
          <w:spacing w:val="-2"/>
          <w:sz w:val="32"/>
          <w:szCs w:val="32"/>
          <w:lang w:val="en-US" w:eastAsia="zh-CN"/>
        </w:rPr>
        <w:t>狠抓打击破案护稳定，社会治安重要评价指标呈现110有效警情、刑事警情、治安警情和刑事案件立案数同比下降，刑事案件和八类严重暴力案件破案率，以及治安案件办结率同比上升的“4降3升”良好态势，扫黑除恶打击数、查扣资产金额数、线索办结数和抓获目标逃犯数等4项业务战果排全区前列。</w:t>
      </w:r>
    </w:p>
    <w:p w14:paraId="33021969">
      <w:pPr>
        <w:pStyle w:val="3"/>
        <w:ind w:firstLine="624"/>
        <w:rPr>
          <w:rFonts w:hint="default"/>
          <w:lang w:val="en-US" w:eastAsia="zh-CN"/>
        </w:rPr>
      </w:pPr>
    </w:p>
    <w:p w14:paraId="7078A840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项目支出绩效自评结果。</w:t>
      </w:r>
    </w:p>
    <w:p w14:paraId="3C474DD0">
      <w:pPr>
        <w:pStyle w:val="3"/>
        <w:numPr>
          <w:ilvl w:val="0"/>
          <w:numId w:val="0"/>
        </w:numPr>
        <w:ind w:firstLine="640" w:firstLineChars="200"/>
        <w:rPr>
          <w:rFonts w:hint="eastAsia" w:eastAsia="仿宋_GB2312"/>
          <w:spacing w:val="-2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除涉密项目未开展线上绩效自评外，</w:t>
      </w:r>
      <w:r>
        <w:rPr>
          <w:rFonts w:hint="default" w:eastAsia="仿宋_GB2312"/>
          <w:spacing w:val="-2"/>
          <w:sz w:val="32"/>
          <w:szCs w:val="32"/>
          <w:lang w:val="en-US" w:eastAsia="zh-CN"/>
        </w:rPr>
        <w:t>根据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预算绩效管理</w:t>
      </w:r>
      <w:r>
        <w:rPr>
          <w:rFonts w:hint="default" w:eastAsia="仿宋_GB2312"/>
          <w:spacing w:val="-2"/>
          <w:sz w:val="32"/>
          <w:szCs w:val="32"/>
          <w:lang w:val="en-US" w:eastAsia="zh-CN"/>
        </w:rPr>
        <w:t>要求，</w:t>
      </w:r>
      <w:r>
        <w:rPr>
          <w:rFonts w:hint="eastAsia" w:eastAsia="仿宋_GB2312"/>
          <w:spacing w:val="-2"/>
          <w:sz w:val="32"/>
          <w:szCs w:val="32"/>
          <w:lang w:eastAsia="zh-CN"/>
        </w:rPr>
        <w:t>公安部门</w:t>
      </w:r>
      <w:r>
        <w:rPr>
          <w:rFonts w:hint="eastAsia" w:eastAsia="仿宋_GB2312"/>
          <w:spacing w:val="-2"/>
          <w:sz w:val="32"/>
          <w:szCs w:val="32"/>
          <w:lang w:val="en-US" w:eastAsia="zh-CN"/>
        </w:rPr>
        <w:t>2023年共有55个项目通过预算一体化系统进行自评，涉及金额243,500,745.17元，执行金额217,653,569.14元，执行率89.38%。</w:t>
      </w:r>
    </w:p>
    <w:p w14:paraId="17EA9263">
      <w:pPr>
        <w:rPr>
          <w:rFonts w:hint="default"/>
          <w:lang w:val="en-US" w:eastAsia="zh-CN"/>
        </w:rPr>
      </w:pPr>
    </w:p>
    <w:p w14:paraId="4FE00DC6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四、自评发现的问题和改进措施</w:t>
      </w:r>
    </w:p>
    <w:p w14:paraId="02C09A5B">
      <w:pPr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（一）财政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资金困难致使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eastAsia="zh-CN"/>
        </w:rPr>
        <w:t>部分</w:t>
      </w:r>
      <w:r>
        <w:rPr>
          <w:rFonts w:hint="eastAsia" w:ascii="仿宋_GB2312" w:hAnsi="Calibri" w:eastAsia="仿宋_GB2312"/>
          <w:sz w:val="32"/>
          <w:szCs w:val="32"/>
        </w:rPr>
        <w:t>资金未能及时支付使用。</w:t>
      </w:r>
    </w:p>
    <w:p w14:paraId="02AFCF4A"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（二）</w:t>
      </w:r>
      <w:r>
        <w:rPr>
          <w:rFonts w:eastAsia="仿宋_GB2312"/>
          <w:sz w:val="32"/>
          <w:szCs w:val="32"/>
        </w:rPr>
        <w:t>公安办案经费保障不足，经费使用捉襟见肘。近年来，公安办案开支急剧增加，究其原因：一是随着新法律法规的的实施，对办案证据要求更高，办案时间跨度更大，使办案成本开支增加很大；二是随着犯罪嫌疑人流动性的增加，尤其是公安部、省、市督办的大、要案，跨境、跨省的案件，需要要到外省取证或抓捕犯罪嫌疑人，由于办案费的提标、以及物价上升等各种原因，导致办案开支快速增加；三是对办案现场勘查要求的提高、物证保全要求的提高，对犯罪嫌疑人信息的采集、对犯罪嫌疑人身体检查费用等等办案开支增长较快。我局只有通过压缩日常办公经费开支，来弥补办案经费。</w:t>
      </w:r>
    </w:p>
    <w:p w14:paraId="683E416A">
      <w:pPr>
        <w:widowControl/>
        <w:spacing w:line="600" w:lineRule="exact"/>
        <w:ind w:firstLine="640" w:firstLineChars="200"/>
        <w:rPr>
          <w:rFonts w:hint="eastAsia" w:ascii="Calibri" w:hAnsi="Calibri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（三）</w:t>
      </w:r>
      <w:r>
        <w:rPr>
          <w:rFonts w:eastAsia="仿宋_GB2312"/>
          <w:sz w:val="32"/>
          <w:szCs w:val="32"/>
        </w:rPr>
        <w:t>科技强警专项经费保障不足，难以满足新时期公安工作需要。随着社会经济形势发展，办案必须依靠科技手段，但因财力等多方面原因，我局科技强警装备不足，制约了工作可持续发展，装备和技术手段的配备直接影响到全市公安工作，市局大部分设备、系统的建设是全市公安机关共享的项目，这些项目投</w:t>
      </w:r>
      <w:bookmarkStart w:id="0" w:name="_GoBack"/>
      <w:bookmarkEnd w:id="0"/>
      <w:r>
        <w:rPr>
          <w:rFonts w:eastAsia="仿宋_GB2312"/>
          <w:sz w:val="32"/>
          <w:szCs w:val="32"/>
        </w:rPr>
        <w:t>入大，没有专门资金来源，经费十分紧张。且专项经费中装备经费所占比重小，保障不足，无法在短期内投入较多的经费，改善科技装备，故难以满足公安工作的需要。</w:t>
      </w:r>
    </w:p>
    <w:p w14:paraId="505D81C3">
      <w:pPr>
        <w:pBdr>
          <w:top w:val="single" w:color="FFFFFF" w:sz="4" w:space="0"/>
          <w:left w:val="single" w:color="FFFFFF" w:sz="4" w:space="16"/>
          <w:bottom w:val="single" w:color="FFFFFF" w:sz="4" w:space="31"/>
          <w:right w:val="single" w:color="FFFFFF" w:sz="4" w:space="16"/>
        </w:pBd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eastAsia="zh-CN"/>
        </w:rPr>
        <w:t>（四）</w:t>
      </w:r>
      <w:r>
        <w:rPr>
          <w:rFonts w:hint="eastAsia" w:ascii="仿宋_GB2312" w:hAnsi="Calibri" w:eastAsia="仿宋_GB2312"/>
          <w:sz w:val="32"/>
          <w:szCs w:val="32"/>
        </w:rPr>
        <w:t>下一步将</w:t>
      </w:r>
      <w:r>
        <w:rPr>
          <w:rFonts w:hint="eastAsia" w:ascii="仿宋_GB2312" w:hAnsi="Calibri" w:eastAsia="仿宋_GB2312" w:cs="仿宋_GB2312"/>
          <w:sz w:val="32"/>
          <w:szCs w:val="32"/>
        </w:rPr>
        <w:t>加强与财政联系，确保运行经费到位。强力推进扫打击毒品违法犯罪和电信诈骗专项斗争。继续保持对毒品违法犯罪和电信诈骗打击高压态势，推动打击毒品违法犯罪和电信诈骗专项斗争向纵深发展。一是建立健全打击毒品违法犯罪和电信诈骗常态化的长效机制。把握专项斗争规律，加强制度创新，建立健全长效机制，确保打击毒品违法犯罪和电信诈骗工作常态化。二是狠抓大案要案侦破。紧盯涉黑涉恶大要案件不放，做到大案要案必破，打深打透打出声威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.</w:t>
      </w:r>
    </w:p>
    <w:p w14:paraId="40920205">
      <w:pPr>
        <w:pBdr>
          <w:top w:val="single" w:color="FFFFFF" w:sz="4" w:space="0"/>
          <w:left w:val="single" w:color="FFFFFF" w:sz="4" w:space="16"/>
          <w:bottom w:val="single" w:color="FFFFFF" w:sz="4" w:space="31"/>
          <w:right w:val="single" w:color="FFFFFF" w:sz="4" w:space="16"/>
        </w:pBdr>
        <w:autoSpaceDE w:val="0"/>
        <w:autoSpaceDN w:val="0"/>
        <w:adjustRightInd w:val="0"/>
        <w:snapToGrid w:val="0"/>
        <w:spacing w:line="540" w:lineRule="exact"/>
        <w:ind w:firstLine="620" w:firstLineChars="200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五、自评工作建议</w:t>
      </w:r>
    </w:p>
    <w:p w14:paraId="35891A07">
      <w:pPr>
        <w:pBdr>
          <w:top w:val="single" w:color="FFFFFF" w:sz="4" w:space="0"/>
          <w:left w:val="single" w:color="FFFFFF" w:sz="4" w:space="16"/>
          <w:bottom w:val="single" w:color="FFFFFF" w:sz="4" w:space="31"/>
          <w:right w:val="single" w:color="FFFFFF" w:sz="4" w:space="16"/>
        </w:pBdr>
        <w:autoSpaceDE w:val="0"/>
        <w:autoSpaceDN w:val="0"/>
        <w:adjustRightInd w:val="0"/>
        <w:snapToGrid w:val="0"/>
        <w:spacing w:line="540" w:lineRule="exact"/>
        <w:ind w:firstLine="620" w:firstLineChars="200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建议有关部门加强绩效目标编制以及自评的指导工作。</w:t>
      </w:r>
    </w:p>
    <w:p w14:paraId="105D3701">
      <w:pPr>
        <w:numPr>
          <w:ilvl w:val="0"/>
          <w:numId w:val="3"/>
        </w:numPr>
        <w:pBdr>
          <w:top w:val="single" w:color="FFFFFF" w:sz="4" w:space="0"/>
          <w:left w:val="single" w:color="FFFFFF" w:sz="4" w:space="16"/>
          <w:bottom w:val="single" w:color="FFFFFF" w:sz="4" w:space="31"/>
          <w:right w:val="single" w:color="FFFFFF" w:sz="4" w:space="16"/>
        </w:pBdr>
        <w:autoSpaceDE w:val="0"/>
        <w:autoSpaceDN w:val="0"/>
        <w:adjustRightInd w:val="0"/>
        <w:snapToGrid w:val="0"/>
        <w:spacing w:line="540" w:lineRule="exact"/>
        <w:ind w:firstLine="620" w:firstLineChars="200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绩效自评结果拟应用和公开情况 </w:t>
      </w:r>
    </w:p>
    <w:p w14:paraId="146D6712">
      <w:pPr>
        <w:numPr>
          <w:ilvl w:val="0"/>
          <w:numId w:val="4"/>
        </w:numPr>
        <w:pBdr>
          <w:top w:val="single" w:color="FFFFFF" w:sz="4" w:space="0"/>
          <w:left w:val="single" w:color="FFFFFF" w:sz="4" w:space="16"/>
          <w:bottom w:val="single" w:color="FFFFFF" w:sz="4" w:space="31"/>
          <w:right w:val="single" w:color="FFFFFF" w:sz="4" w:space="16"/>
        </w:pBdr>
        <w:autoSpaceDE w:val="0"/>
        <w:autoSpaceDN w:val="0"/>
        <w:adjustRightInd w:val="0"/>
        <w:snapToGrid w:val="0"/>
        <w:spacing w:line="540" w:lineRule="exact"/>
        <w:ind w:firstLine="620" w:firstLineChars="200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自评结果拟应用情况。 </w:t>
      </w:r>
    </w:p>
    <w:p w14:paraId="448EFA75">
      <w:pPr>
        <w:numPr>
          <w:ilvl w:val="0"/>
          <w:numId w:val="0"/>
        </w:numPr>
        <w:pBdr>
          <w:top w:val="single" w:color="FFFFFF" w:sz="4" w:space="0"/>
          <w:left w:val="single" w:color="FFFFFF" w:sz="4" w:space="16"/>
          <w:bottom w:val="single" w:color="FFFFFF" w:sz="4" w:space="31"/>
          <w:right w:val="single" w:color="FFFFFF" w:sz="4" w:space="16"/>
        </w:pBd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年度项目的绩效评价报告和结果作为202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年改进和提高资金使用效益的依据，提高预算编制质量，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及时总结绩效自评中发现的问题，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并落实整改措施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.</w:t>
      </w:r>
    </w:p>
    <w:p w14:paraId="37967DE7">
      <w:pPr>
        <w:numPr>
          <w:ilvl w:val="0"/>
          <w:numId w:val="4"/>
        </w:numPr>
        <w:pBdr>
          <w:top w:val="single" w:color="FFFFFF" w:sz="4" w:space="0"/>
          <w:left w:val="single" w:color="FFFFFF" w:sz="4" w:space="16"/>
          <w:bottom w:val="single" w:color="FFFFFF" w:sz="4" w:space="31"/>
          <w:right w:val="single" w:color="FFFFFF" w:sz="4" w:space="16"/>
        </w:pBdr>
        <w:autoSpaceDE w:val="0"/>
        <w:autoSpaceDN w:val="0"/>
        <w:adjustRightInd w:val="0"/>
        <w:snapToGrid w:val="0"/>
        <w:spacing w:line="540" w:lineRule="exact"/>
        <w:ind w:left="0" w:leftChars="0" w:firstLine="620" w:firstLine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自评结果拟公开情况。 </w:t>
      </w:r>
    </w:p>
    <w:p w14:paraId="6C1ABE8B">
      <w:pPr>
        <w:numPr>
          <w:ilvl w:val="0"/>
          <w:numId w:val="0"/>
        </w:numPr>
        <w:pBdr>
          <w:top w:val="single" w:color="FFFFFF" w:sz="4" w:space="0"/>
          <w:left w:val="single" w:color="FFFFFF" w:sz="4" w:space="16"/>
          <w:bottom w:val="single" w:color="FFFFFF" w:sz="4" w:space="31"/>
          <w:right w:val="single" w:color="FFFFFF" w:sz="4" w:space="16"/>
        </w:pBdr>
        <w:autoSpaceDE w:val="0"/>
        <w:autoSpaceDN w:val="0"/>
        <w:adjustRightInd w:val="0"/>
        <w:snapToGrid w:val="0"/>
        <w:spacing w:line="540" w:lineRule="exac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随决算公开同步进行公开，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但文件下发涉密以及内容较为敏感项目不在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网站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向社会公开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绩效自评结果。</w:t>
      </w:r>
    </w:p>
    <w:p w14:paraId="6DC10383">
      <w:pPr>
        <w:numPr>
          <w:ilvl w:val="0"/>
          <w:numId w:val="3"/>
        </w:numPr>
        <w:pBdr>
          <w:top w:val="single" w:color="FFFFFF" w:sz="4" w:space="0"/>
          <w:left w:val="single" w:color="FFFFFF" w:sz="4" w:space="16"/>
          <w:bottom w:val="single" w:color="FFFFFF" w:sz="4" w:space="31"/>
          <w:right w:val="single" w:color="FFFFFF" w:sz="4" w:space="16"/>
        </w:pBdr>
        <w:autoSpaceDE w:val="0"/>
        <w:autoSpaceDN w:val="0"/>
        <w:adjustRightInd w:val="0"/>
        <w:snapToGrid w:val="0"/>
        <w:spacing w:line="540" w:lineRule="exact"/>
        <w:ind w:left="0" w:leftChars="0" w:firstLine="620" w:firstLineChars="200"/>
        <w:rPr>
          <w:rFonts w:ascii="FZHei-B01" w:hAnsi="FZHei-B01" w:eastAsia="FZHei-B01" w:cs="FZHei-B01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FZHei-B01" w:hAnsi="FZHei-B01" w:eastAsia="FZHei-B01" w:cs="FZHei-B01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其他需要说明的问题 </w:t>
      </w:r>
    </w:p>
    <w:p w14:paraId="5209345D">
      <w:pPr>
        <w:numPr>
          <w:ilvl w:val="0"/>
          <w:numId w:val="0"/>
        </w:numPr>
        <w:pBdr>
          <w:top w:val="single" w:color="FFFFFF" w:sz="4" w:space="0"/>
          <w:left w:val="single" w:color="FFFFFF" w:sz="4" w:space="16"/>
          <w:bottom w:val="single" w:color="FFFFFF" w:sz="4" w:space="31"/>
          <w:right w:val="single" w:color="FFFFFF" w:sz="4" w:space="16"/>
        </w:pBdr>
        <w:autoSpaceDE w:val="0"/>
        <w:autoSpaceDN w:val="0"/>
        <w:adjustRightInd w:val="0"/>
        <w:snapToGrid w:val="0"/>
        <w:spacing w:line="540" w:lineRule="exact"/>
        <w:ind w:firstLine="620" w:firstLineChars="200"/>
        <w:rPr>
          <w:rFonts w:ascii="FZHei-B01" w:hAnsi="FZHei-B01" w:eastAsia="FZHei-B01" w:cs="FZHei-B01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FZHei-B01" w:hAnsi="FZHei-B01" w:eastAsia="FZHei-B01" w:cs="FZHei-B01"/>
          <w:b/>
          <w:bCs/>
          <w:color w:val="000000"/>
          <w:kern w:val="0"/>
          <w:sz w:val="31"/>
          <w:szCs w:val="31"/>
          <w:lang w:val="en-US" w:eastAsia="zh-CN" w:bidi="ar"/>
        </w:rPr>
        <w:t>无</w:t>
      </w:r>
    </w:p>
    <w:p w14:paraId="301323A3">
      <w:pPr>
        <w:pStyle w:val="3"/>
        <w:rPr>
          <w:rFonts w:hint="eastAsia"/>
          <w:lang w:eastAsia="zh-CN"/>
        </w:rPr>
      </w:pPr>
    </w:p>
    <w:p w14:paraId="408E93D5">
      <w:pPr>
        <w:widowControl/>
        <w:spacing w:line="600" w:lineRule="exact"/>
        <w:ind w:firstLine="5688" w:firstLineChars="1800"/>
        <w:jc w:val="both"/>
        <w:rPr>
          <w:rFonts w:eastAsia="仿宋_GB2312"/>
          <w:spacing w:val="-2"/>
          <w:sz w:val="32"/>
          <w:szCs w:val="32"/>
        </w:rPr>
      </w:pPr>
      <w:r>
        <w:rPr>
          <w:rFonts w:hint="eastAsia" w:eastAsia="仿宋_GB2312"/>
          <w:spacing w:val="-2"/>
          <w:sz w:val="32"/>
          <w:szCs w:val="32"/>
        </w:rPr>
        <w:t>玉林市公安局</w:t>
      </w:r>
    </w:p>
    <w:p w14:paraId="7E9C8CCC">
      <w:pPr>
        <w:widowControl/>
        <w:spacing w:line="600" w:lineRule="exact"/>
        <w:ind w:firstLine="632" w:firstLineChars="200"/>
        <w:jc w:val="center"/>
        <w:rPr>
          <w:rFonts w:eastAsia="仿宋_GB2312"/>
          <w:spacing w:val="-2"/>
          <w:sz w:val="32"/>
          <w:szCs w:val="32"/>
        </w:rPr>
      </w:pPr>
      <w:r>
        <w:rPr>
          <w:rFonts w:hint="eastAsia" w:eastAsia="仿宋_GB2312"/>
          <w:spacing w:val="-2"/>
          <w:sz w:val="32"/>
          <w:szCs w:val="32"/>
          <w:lang w:val="en-US" w:eastAsia="zh-CN"/>
        </w:rPr>
        <w:t xml:space="preserve">                     </w:t>
      </w:r>
      <w:r>
        <w:rPr>
          <w:rFonts w:hint="eastAsia" w:eastAsia="仿宋_GB2312"/>
          <w:spacing w:val="-2"/>
          <w:sz w:val="32"/>
          <w:szCs w:val="32"/>
        </w:rPr>
        <w:t>202</w:t>
      </w:r>
      <w:r>
        <w:rPr>
          <w:rFonts w:hint="eastAsia" w:eastAsia="仿宋_GB2312"/>
          <w:spacing w:val="-2"/>
          <w:sz w:val="32"/>
          <w:szCs w:val="32"/>
          <w:lang w:val="en-US" w:eastAsia="zh-CN"/>
        </w:rPr>
        <w:t>4</w:t>
      </w:r>
      <w:r>
        <w:rPr>
          <w:rFonts w:hint="eastAsia" w:eastAsia="仿宋_GB2312"/>
          <w:spacing w:val="-2"/>
          <w:sz w:val="32"/>
          <w:szCs w:val="32"/>
        </w:rPr>
        <w:t>年</w:t>
      </w:r>
      <w:r>
        <w:rPr>
          <w:rFonts w:hint="eastAsia" w:eastAsia="仿宋_GB2312"/>
          <w:spacing w:val="-2"/>
          <w:sz w:val="32"/>
          <w:szCs w:val="32"/>
          <w:lang w:val="en-US" w:eastAsia="zh-CN"/>
        </w:rPr>
        <w:t>3</w:t>
      </w:r>
      <w:r>
        <w:rPr>
          <w:rFonts w:hint="eastAsia" w:eastAsia="仿宋_GB2312"/>
          <w:spacing w:val="-2"/>
          <w:sz w:val="32"/>
          <w:szCs w:val="32"/>
        </w:rPr>
        <w:t>月</w:t>
      </w:r>
      <w:r>
        <w:rPr>
          <w:rFonts w:hint="eastAsia" w:eastAsia="仿宋_GB2312"/>
          <w:spacing w:val="-2"/>
          <w:sz w:val="32"/>
          <w:szCs w:val="32"/>
          <w:lang w:val="en-US" w:eastAsia="zh-CN"/>
        </w:rPr>
        <w:t>19</w:t>
      </w:r>
      <w:r>
        <w:rPr>
          <w:rFonts w:hint="eastAsia" w:eastAsia="仿宋_GB2312"/>
          <w:spacing w:val="-2"/>
          <w:sz w:val="32"/>
          <w:szCs w:val="32"/>
        </w:rPr>
        <w:t>日</w:t>
      </w:r>
    </w:p>
    <w:sectPr>
      <w:pgSz w:w="11906" w:h="16838"/>
      <w:pgMar w:top="1814" w:right="1531" w:bottom="181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4FB676"/>
    <w:multiLevelType w:val="singleLevel"/>
    <w:tmpl w:val="B44FB67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EA3E0F5"/>
    <w:multiLevelType w:val="singleLevel"/>
    <w:tmpl w:val="0EA3E0F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5DD1C7C"/>
    <w:multiLevelType w:val="singleLevel"/>
    <w:tmpl w:val="15DD1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94A743A"/>
    <w:multiLevelType w:val="singleLevel"/>
    <w:tmpl w:val="394A74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Dk5OGVkNDdlZjY4YzQ1NGMxNjg4MTUyZjQ1ZDYifQ=="/>
  </w:docVars>
  <w:rsids>
    <w:rsidRoot w:val="004E0CA8"/>
    <w:rsid w:val="00026FF6"/>
    <w:rsid w:val="0005009F"/>
    <w:rsid w:val="000518E8"/>
    <w:rsid w:val="00060B8F"/>
    <w:rsid w:val="00064FB7"/>
    <w:rsid w:val="00177683"/>
    <w:rsid w:val="00185DCD"/>
    <w:rsid w:val="0019367A"/>
    <w:rsid w:val="001B5DD9"/>
    <w:rsid w:val="00237F08"/>
    <w:rsid w:val="00270C89"/>
    <w:rsid w:val="002A407E"/>
    <w:rsid w:val="002B5BCA"/>
    <w:rsid w:val="00331BD7"/>
    <w:rsid w:val="00394928"/>
    <w:rsid w:val="003A50D3"/>
    <w:rsid w:val="004172C4"/>
    <w:rsid w:val="00444B58"/>
    <w:rsid w:val="004B7731"/>
    <w:rsid w:val="004E0CA8"/>
    <w:rsid w:val="004E1587"/>
    <w:rsid w:val="004E411B"/>
    <w:rsid w:val="0050224C"/>
    <w:rsid w:val="0050478F"/>
    <w:rsid w:val="00507948"/>
    <w:rsid w:val="00584781"/>
    <w:rsid w:val="005F7C14"/>
    <w:rsid w:val="006F7AA0"/>
    <w:rsid w:val="00737A0F"/>
    <w:rsid w:val="007A005E"/>
    <w:rsid w:val="007F4670"/>
    <w:rsid w:val="008948DA"/>
    <w:rsid w:val="00896A21"/>
    <w:rsid w:val="008D28B4"/>
    <w:rsid w:val="00952DC6"/>
    <w:rsid w:val="00964437"/>
    <w:rsid w:val="00A047C2"/>
    <w:rsid w:val="00A757CC"/>
    <w:rsid w:val="00A96E56"/>
    <w:rsid w:val="00AE1A25"/>
    <w:rsid w:val="00BB413C"/>
    <w:rsid w:val="00C71242"/>
    <w:rsid w:val="00C7552C"/>
    <w:rsid w:val="00C76C2A"/>
    <w:rsid w:val="00C95294"/>
    <w:rsid w:val="00CA13FA"/>
    <w:rsid w:val="00D24EDA"/>
    <w:rsid w:val="00D810BB"/>
    <w:rsid w:val="00DE78FD"/>
    <w:rsid w:val="00DF5667"/>
    <w:rsid w:val="00DF5CB5"/>
    <w:rsid w:val="00E505CE"/>
    <w:rsid w:val="00EA0CFA"/>
    <w:rsid w:val="00EB55B9"/>
    <w:rsid w:val="00ED30BC"/>
    <w:rsid w:val="00F27558"/>
    <w:rsid w:val="00F43F3F"/>
    <w:rsid w:val="037103F2"/>
    <w:rsid w:val="0374413D"/>
    <w:rsid w:val="03B814DA"/>
    <w:rsid w:val="05AF5900"/>
    <w:rsid w:val="060A2B37"/>
    <w:rsid w:val="06111E3D"/>
    <w:rsid w:val="06B871B5"/>
    <w:rsid w:val="076F5347"/>
    <w:rsid w:val="09260338"/>
    <w:rsid w:val="093B4734"/>
    <w:rsid w:val="0AF43D39"/>
    <w:rsid w:val="0B0E131B"/>
    <w:rsid w:val="0C510113"/>
    <w:rsid w:val="0CC57563"/>
    <w:rsid w:val="0ED62150"/>
    <w:rsid w:val="0F7B1EA6"/>
    <w:rsid w:val="11812847"/>
    <w:rsid w:val="12FB3DAA"/>
    <w:rsid w:val="181B6F29"/>
    <w:rsid w:val="18EE2D0E"/>
    <w:rsid w:val="18EF2A7A"/>
    <w:rsid w:val="18FC6C57"/>
    <w:rsid w:val="1ABA35AA"/>
    <w:rsid w:val="1B797045"/>
    <w:rsid w:val="1CD22C12"/>
    <w:rsid w:val="1DA90161"/>
    <w:rsid w:val="23B4085A"/>
    <w:rsid w:val="24CF33D1"/>
    <w:rsid w:val="24E52C95"/>
    <w:rsid w:val="24F87942"/>
    <w:rsid w:val="27035654"/>
    <w:rsid w:val="274A43CD"/>
    <w:rsid w:val="290F55C3"/>
    <w:rsid w:val="2A36189D"/>
    <w:rsid w:val="2A950CB9"/>
    <w:rsid w:val="2B275DB5"/>
    <w:rsid w:val="2B661214"/>
    <w:rsid w:val="2C2E15C8"/>
    <w:rsid w:val="2C94072F"/>
    <w:rsid w:val="2CAC09AD"/>
    <w:rsid w:val="2E3D2EE6"/>
    <w:rsid w:val="2F69040C"/>
    <w:rsid w:val="3069162C"/>
    <w:rsid w:val="30BB1A5D"/>
    <w:rsid w:val="317A69D8"/>
    <w:rsid w:val="332E5BDE"/>
    <w:rsid w:val="35FE7713"/>
    <w:rsid w:val="380A24D1"/>
    <w:rsid w:val="387E29B1"/>
    <w:rsid w:val="39360D05"/>
    <w:rsid w:val="39567DA1"/>
    <w:rsid w:val="397F153C"/>
    <w:rsid w:val="3A5913BB"/>
    <w:rsid w:val="3B225342"/>
    <w:rsid w:val="3B7D1A3B"/>
    <w:rsid w:val="3D9848F1"/>
    <w:rsid w:val="3E2840C8"/>
    <w:rsid w:val="40490517"/>
    <w:rsid w:val="40A123D3"/>
    <w:rsid w:val="424703EF"/>
    <w:rsid w:val="4298064E"/>
    <w:rsid w:val="42A31D6D"/>
    <w:rsid w:val="44DD3E0B"/>
    <w:rsid w:val="48567443"/>
    <w:rsid w:val="4A573306"/>
    <w:rsid w:val="4A7409A5"/>
    <w:rsid w:val="4B9B05F5"/>
    <w:rsid w:val="4C136A7C"/>
    <w:rsid w:val="4CE03B68"/>
    <w:rsid w:val="4F454FB0"/>
    <w:rsid w:val="4F747626"/>
    <w:rsid w:val="50131BB5"/>
    <w:rsid w:val="51776642"/>
    <w:rsid w:val="52A004AF"/>
    <w:rsid w:val="530335F1"/>
    <w:rsid w:val="55992B5C"/>
    <w:rsid w:val="57782501"/>
    <w:rsid w:val="57C540DC"/>
    <w:rsid w:val="59074D23"/>
    <w:rsid w:val="59C6335E"/>
    <w:rsid w:val="5BC052E6"/>
    <w:rsid w:val="5CC6563C"/>
    <w:rsid w:val="61B74227"/>
    <w:rsid w:val="62AF39BF"/>
    <w:rsid w:val="63237DAC"/>
    <w:rsid w:val="639D72C8"/>
    <w:rsid w:val="656F11E1"/>
    <w:rsid w:val="663314D9"/>
    <w:rsid w:val="66E5118A"/>
    <w:rsid w:val="67D704DE"/>
    <w:rsid w:val="680D18B3"/>
    <w:rsid w:val="69E2230D"/>
    <w:rsid w:val="6A6926BA"/>
    <w:rsid w:val="6AE03473"/>
    <w:rsid w:val="6B80414A"/>
    <w:rsid w:val="6BCC7390"/>
    <w:rsid w:val="7003155A"/>
    <w:rsid w:val="71706EBF"/>
    <w:rsid w:val="71FA68C1"/>
    <w:rsid w:val="7258197D"/>
    <w:rsid w:val="745C0078"/>
    <w:rsid w:val="749B5F47"/>
    <w:rsid w:val="75746473"/>
    <w:rsid w:val="773E5B50"/>
    <w:rsid w:val="774C2801"/>
    <w:rsid w:val="77754D7F"/>
    <w:rsid w:val="7A2D7B93"/>
    <w:rsid w:val="7A410F49"/>
    <w:rsid w:val="7B02692A"/>
    <w:rsid w:val="7BE40725"/>
    <w:rsid w:val="7E577FCC"/>
    <w:rsid w:val="7FD74F4A"/>
    <w:rsid w:val="7FDF6A22"/>
    <w:rsid w:val="7FF39686"/>
    <w:rsid w:val="E2B327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next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2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NormalCharacter"/>
    <w:link w:val="13"/>
    <w:autoRedefine/>
    <w:qFormat/>
    <w:uiPriority w:val="0"/>
    <w:rPr>
      <w:rFonts w:ascii="Calibri" w:hAnsi="Calibri" w:cs="黑体"/>
    </w:rPr>
  </w:style>
  <w:style w:type="paragraph" w:customStyle="1" w:styleId="13">
    <w:name w:val="UserStyle_0"/>
    <w:basedOn w:val="1"/>
    <w:link w:val="12"/>
    <w:autoRedefine/>
    <w:qFormat/>
    <w:uiPriority w:val="0"/>
    <w:rPr>
      <w:rFonts w:ascii="Calibri" w:hAnsi="Calibri" w:cs="黑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3145</Words>
  <Characters>4850</Characters>
  <Lines>28</Lines>
  <Paragraphs>8</Paragraphs>
  <TotalTime>1</TotalTime>
  <ScaleCrop>false</ScaleCrop>
  <LinksUpToDate>false</LinksUpToDate>
  <CharactersWithSpaces>4882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2017-04-05T18:31:00Z</dcterms:created>
  <dc:creator>Administrator</dc:creator>
  <cp:lastModifiedBy>Administrator</cp:lastModifiedBy>
  <cp:lastPrinted>2023-02-27T08:36:00Z</cp:lastPrinted>
  <dcterms:modified xsi:type="dcterms:W3CDTF">2024-11-21T02:50:51Z</dcterms:modified>
  <dc:title>附件8:       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39DED353A69D44BE8E147EC8AAAC360F_13</vt:lpwstr>
  </property>
</Properties>
</file>